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Editable template by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Agency Social Media SLA Template</w:t>
      </w:r>
    </w:p>
    <w:p>
      <w:pPr>
        <w:spacing w:after="160"/>
      </w:pPr>
      <w:r>
        <w:rPr>
          <w:i/>
          <w:iCs/>
          <w:color w:val="111827"/>
        </w:rPr>
        <w:t xml:space="preserve">Define response targets, escalation ownership, and delivery rules so client operations scale without ambiguity.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Best for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Agencies managing multiple client accounts and shared service expectations.</w:t>
            </w:r>
          </w:p>
        </w:tc>
      </w:tr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Setup time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20-30 minutes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How to use this template</w:t>
      </w:r>
    </w:p>
    <w:p>
      <w:pPr>
        <w:spacing w:after="70"/>
      </w:pPr>
      <w:r>
        <w:t xml:space="preserve">1. Duplicate the file before using it for a new client, campaign, or reporting period.</w:t>
      </w:r>
    </w:p>
    <w:p>
      <w:pPr>
        <w:spacing w:after="70"/>
      </w:pPr>
      <w:r>
        <w:t xml:space="preserve">2. Fill the highlighted cells first so handoffs and reviews stay consistent.</w:t>
      </w:r>
    </w:p>
    <w:p>
      <w:pPr>
        <w:spacing w:after="70"/>
      </w:pPr>
      <w:r>
        <w:t xml:space="preserve">3. Keep one final version per client to avoid conflicting edits and outdated approvals.</w:t>
      </w:r>
    </w:p>
    <w:p>
      <w:pPr>
        <w:pStyle w:val="Heading2"/>
        <w:spacing w:after="90" w:before="220"/>
      </w:pPr>
      <w:r>
        <w:t xml:space="preserve">How to roll out the SLA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When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Action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Internal alignment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Agree on response targets and escalation owners before sharing the SLA.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Client review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Confirm what is covered, how requests are triaged, and when exceptions apply.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Quarterly review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Update the SLA after repeated incidents or delivery changes.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What the SLA must clarify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Response targets by priority are realistic and owned.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Out-of-scope work and exceptions are documented.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Escalation contacts are current for both sides.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Review cadence exists so the SLA stays useful over time.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What is included</w:t>
      </w:r>
    </w:p>
    <w:p>
      <w:pPr>
        <w:spacing w:after="70" w:before="120"/>
      </w:pPr>
      <w:r>
        <w:rPr>
          <w:b/>
          <w:bCs/>
          <w:color w:val="0F172A"/>
        </w:rPr>
        <w:t xml:space="preserve">Coverage and service boundaries</w:t>
      </w:r>
    </w:p>
    <w:p>
      <w:pPr>
        <w:spacing w:after="50"/>
      </w:pPr>
      <w:r>
        <w:t xml:space="preserve">- Clarify what the service includes and what it does not.</w:t>
      </w:r>
    </w:p>
    <w:p>
      <w:pPr>
        <w:spacing w:after="50"/>
      </w:pPr>
      <w:r>
        <w:t xml:space="preserve">- Reduce scope disputes before they affect delivery.</w:t>
      </w:r>
    </w:p>
    <w:p>
      <w:pPr>
        <w:spacing w:after="70" w:before="120"/>
      </w:pPr>
      <w:r>
        <w:rPr>
          <w:b/>
          <w:bCs/>
          <w:color w:val="0F172A"/>
        </w:rPr>
        <w:t xml:space="preserve">Response targets and escalation paths</w:t>
      </w:r>
    </w:p>
    <w:p>
      <w:pPr>
        <w:spacing w:after="50"/>
      </w:pPr>
      <w:r>
        <w:t xml:space="preserve">- Set realistic SLA targets by issue priority.</w:t>
      </w:r>
    </w:p>
    <w:p>
      <w:pPr>
        <w:spacing w:after="50"/>
      </w:pPr>
      <w:r>
        <w:t xml:space="preserve">- Document who escalates, who responds, and when.</w:t>
      </w:r>
    </w:p>
    <w:p>
      <w:pPr>
        <w:spacing w:after="70" w:before="120"/>
      </w:pPr>
      <w:r>
        <w:rPr>
          <w:b/>
          <w:bCs/>
          <w:color w:val="0F172A"/>
        </w:rPr>
        <w:t xml:space="preserve">Governance and review cadence</w:t>
      </w:r>
    </w:p>
    <w:p>
      <w:pPr>
        <w:spacing w:after="50"/>
      </w:pPr>
      <w:r>
        <w:t xml:space="preserve">- Review the SLA after incidents or scope changes.</w:t>
      </w:r>
    </w:p>
    <w:p>
      <w:pPr>
        <w:spacing w:after="50"/>
      </w:pPr>
      <w:r>
        <w:t xml:space="preserve">- Keep the agreement aligned with the way the team actually works.</w:t>
      </w:r>
    </w:p>
    <w:p>
      <w:r>
        <w:br w:type="page"/>
      </w:r>
    </w:p>
    <w:p>
      <w:pPr>
        <w:pStyle w:val="Heading1"/>
        <w:spacing w:after="80"/>
      </w:pPr>
      <w:r>
        <w:t xml:space="preserve">Editable template</w:t>
      </w:r>
    </w:p>
    <w:p>
      <w:pPr>
        <w:spacing w:after="160"/>
      </w:pPr>
      <w:r>
        <w:rPr>
          <w:color w:val="64748B"/>
        </w:rPr>
        <w:t xml:space="preserve">Fill the highlighted areas first. Duplicate the file before reusing it for another client or reporting period.</w:t>
      </w:r>
    </w:p>
    <w:p>
      <w:pPr>
        <w:pStyle w:val="Heading2"/>
        <w:spacing w:after="90" w:before="220"/>
      </w:pPr>
      <w:r>
        <w:t xml:space="preserve">Contract Header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Client: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Agency: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Effective date: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Service tier: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Scope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Included channels: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Included deliverables: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Out-of-scope items: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Service Windows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Standard support hours: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Emergency support hours: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Holiday policy: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Response Targets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Priority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Example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First response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Resolution target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P1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Live incident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P2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Deadline risk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P3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Routine request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Approval SLAs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Standard review SLA: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Escalation after missed SLA: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Approval expiration policy: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Governance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Weekly sync owner: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Monthly SLA review owner: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Escalation contacts: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Remediation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Service credits (if applicable):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Root cause analysis commitment: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Preventive action deadline: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Social Media SLA Template</dc:title>
  <dc:creator>PostingCat</dc:creator>
  <dc:description>Define response targets, escalation ownership, and delivery rules so client operations scale without ambiguity.</dc:description>
  <cp:lastModifiedBy>Un-named</cp:lastModifiedBy>
  <cp:revision>1</cp:revision>
  <dcterms:created xsi:type="dcterms:W3CDTF">2026-03-08T16:35:51.723Z</dcterms:created>
  <dcterms:modified xsi:type="dcterms:W3CDTF">2026-03-08T16:35:51.723Z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